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contextualSpacing w:val="0"/>
        <w:rPr>
          <w:b w:val="1"/>
          <w:color w:val="fd8fc3"/>
        </w:rPr>
      </w:pPr>
      <w:r w:rsidDel="00000000" w:rsidR="00000000" w:rsidRPr="00000000">
        <w:rPr>
          <w:b w:val="1"/>
          <w:color w:val="fd8fc3"/>
        </w:rPr>
        <w:drawing>
          <wp:inline distB="114300" distT="114300" distL="114300" distR="114300">
            <wp:extent cx="1014413" cy="392126"/>
            <wp:effectExtent b="0" l="0" r="0" t="0"/>
            <wp:docPr id="4" name="image8.jpg"/>
            <a:graphic>
              <a:graphicData uri="http://schemas.openxmlformats.org/drawingml/2006/picture">
                <pic:pic>
                  <pic:nvPicPr>
                    <pic:cNvPr id="0" name="image8.jpg"/>
                    <pic:cNvPicPr preferRelativeResize="0"/>
                  </pic:nvPicPr>
                  <pic:blipFill>
                    <a:blip r:embed="rId6"/>
                    <a:srcRect b="0" l="0" r="0" t="0"/>
                    <a:stretch>
                      <a:fillRect/>
                    </a:stretch>
                  </pic:blipFill>
                  <pic:spPr>
                    <a:xfrm>
                      <a:off x="0" y="0"/>
                      <a:ext cx="1014413" cy="392126"/>
                    </a:xfrm>
                    <a:prstGeom prst="rect"/>
                    <a:ln/>
                  </pic:spPr>
                </pic:pic>
              </a:graphicData>
            </a:graphic>
          </wp:inline>
        </w:drawing>
      </w:r>
      <w:r w:rsidDel="00000000" w:rsidR="00000000" w:rsidRPr="00000000">
        <w:rPr>
          <w:b w:val="1"/>
          <w:color w:val="fd8fc3"/>
          <w:rtl w:val="0"/>
        </w:rPr>
        <w:tab/>
        <w:tab/>
        <w:t xml:space="preserve">         - PRESS RELEASE -</w:t>
      </w:r>
    </w:p>
    <w:p w:rsidR="00000000" w:rsidDel="00000000" w:rsidP="00000000" w:rsidRDefault="00000000" w:rsidRPr="00000000" w14:paraId="00000001">
      <w:pPr>
        <w:contextualSpacing w:val="0"/>
        <w:jc w:val="center"/>
        <w:rPr>
          <w:b w:val="1"/>
          <w:color w:val="3429a6"/>
          <w:sz w:val="24"/>
          <w:szCs w:val="24"/>
        </w:rPr>
      </w:pPr>
      <w:r w:rsidDel="00000000" w:rsidR="00000000" w:rsidRPr="00000000">
        <w:rPr>
          <w:rtl w:val="0"/>
        </w:rPr>
      </w:r>
    </w:p>
    <w:p w:rsidR="00000000" w:rsidDel="00000000" w:rsidP="00000000" w:rsidRDefault="00000000" w:rsidRPr="00000000" w14:paraId="00000002">
      <w:pPr>
        <w:contextualSpacing w:val="0"/>
        <w:jc w:val="center"/>
        <w:rPr>
          <w:b w:val="1"/>
          <w:color w:val="3429a6"/>
          <w:sz w:val="28"/>
          <w:szCs w:val="28"/>
        </w:rPr>
      </w:pPr>
      <w:r w:rsidDel="00000000" w:rsidR="00000000" w:rsidRPr="00000000">
        <w:rPr>
          <w:b w:val="1"/>
          <w:color w:val="3429a6"/>
          <w:sz w:val="28"/>
          <w:szCs w:val="28"/>
          <w:rtl w:val="0"/>
        </w:rPr>
        <w:t xml:space="preserve">Breaking the Ice</w:t>
      </w:r>
    </w:p>
    <w:p w:rsidR="00000000" w:rsidDel="00000000" w:rsidP="00000000" w:rsidRDefault="00000000" w:rsidRPr="00000000" w14:paraId="00000003">
      <w:pPr>
        <w:contextualSpacing w:val="0"/>
        <w:jc w:val="center"/>
        <w:rPr>
          <w:b w:val="1"/>
          <w:i w:val="1"/>
          <w:color w:val="3429a6"/>
          <w:sz w:val="18"/>
          <w:szCs w:val="18"/>
        </w:rPr>
      </w:pPr>
      <w:r w:rsidDel="00000000" w:rsidR="00000000" w:rsidRPr="00000000">
        <w:rPr>
          <w:b w:val="1"/>
          <w:i w:val="1"/>
          <w:color w:val="3429a6"/>
          <w:sz w:val="18"/>
          <w:szCs w:val="18"/>
          <w:rtl w:val="0"/>
        </w:rPr>
        <w:t xml:space="preserve">A brilliant new version of the children’s fortune-teller</w:t>
      </w:r>
    </w:p>
    <w:p w:rsidR="00000000" w:rsidDel="00000000" w:rsidP="00000000" w:rsidRDefault="00000000" w:rsidRPr="00000000" w14:paraId="00000004">
      <w:pPr>
        <w:contextualSpacing w:val="0"/>
        <w:jc w:val="center"/>
        <w:rPr>
          <w:b w:val="1"/>
          <w:i w:val="1"/>
          <w:color w:val="3429a6"/>
          <w:sz w:val="18"/>
          <w:szCs w:val="18"/>
        </w:rPr>
      </w:pPr>
      <w:r w:rsidDel="00000000" w:rsidR="00000000" w:rsidRPr="00000000">
        <w:rPr>
          <w:rtl w:val="0"/>
        </w:rPr>
      </w:r>
    </w:p>
    <w:p w:rsidR="00000000" w:rsidDel="00000000" w:rsidP="00000000" w:rsidRDefault="00000000" w:rsidRPr="00000000" w14:paraId="00000005">
      <w:pPr>
        <w:contextualSpacing w:val="0"/>
        <w:jc w:val="both"/>
        <w:rPr>
          <w:color w:val="3429a6"/>
          <w:sz w:val="18"/>
          <w:szCs w:val="18"/>
        </w:rPr>
      </w:pPr>
      <w:r w:rsidDel="00000000" w:rsidR="00000000" w:rsidRPr="00000000">
        <w:rPr>
          <w:b w:val="1"/>
          <w:color w:val="3429a6"/>
          <w:sz w:val="18"/>
          <w:szCs w:val="18"/>
          <w:rtl w:val="0"/>
        </w:rPr>
        <w:t xml:space="preserve">Würzburg, Germany, 18.08.2018 - </w:t>
      </w:r>
      <w:r w:rsidDel="00000000" w:rsidR="00000000" w:rsidRPr="00000000">
        <w:rPr>
          <w:color w:val="3429a6"/>
          <w:sz w:val="18"/>
          <w:szCs w:val="18"/>
          <w:rtl w:val="0"/>
        </w:rPr>
        <w:t xml:space="preserve"> Like many a start-up, jewellery designer Rowena Murray began with a single sheet of paper. Unusually however, this sheet of paper became her very first product. Inspired by the children’s fortune-teller, with a few simple folds it transforms into a three dimensional diamond. Named ‘Brilliant!’, the facets then break open to reveal eight topics explaining the science and study of diamonds in bitesize form.</w:t>
      </w:r>
    </w:p>
    <w:p w:rsidR="00000000" w:rsidDel="00000000" w:rsidP="00000000" w:rsidRDefault="00000000" w:rsidRPr="00000000" w14:paraId="00000006">
      <w:pPr>
        <w:contextualSpacing w:val="0"/>
        <w:jc w:val="both"/>
        <w:rPr>
          <w:color w:val="3429a6"/>
          <w:sz w:val="18"/>
          <w:szCs w:val="18"/>
          <w:highlight w:val="white"/>
        </w:rPr>
      </w:pPr>
      <w:r w:rsidDel="00000000" w:rsidR="00000000" w:rsidRPr="00000000">
        <w:rPr>
          <w:rtl w:val="0"/>
        </w:rPr>
      </w:r>
    </w:p>
    <w:p w:rsidR="00000000" w:rsidDel="00000000" w:rsidP="00000000" w:rsidRDefault="00000000" w:rsidRPr="00000000" w14:paraId="00000007">
      <w:pPr>
        <w:contextualSpacing w:val="0"/>
        <w:jc w:val="both"/>
        <w:rPr>
          <w:i w:val="1"/>
          <w:color w:val="3429a6"/>
          <w:sz w:val="18"/>
          <w:szCs w:val="18"/>
          <w:highlight w:val="white"/>
        </w:rPr>
      </w:pPr>
      <w:r w:rsidDel="00000000" w:rsidR="00000000" w:rsidRPr="00000000">
        <w:rPr>
          <w:i w:val="1"/>
          <w:color w:val="3429a6"/>
          <w:sz w:val="18"/>
          <w:szCs w:val="18"/>
          <w:highlight w:val="white"/>
          <w:rtl w:val="0"/>
        </w:rPr>
        <w:t xml:space="preserve">‘When I first decided to create a booklet about diamonds,’ </w:t>
      </w:r>
      <w:r w:rsidDel="00000000" w:rsidR="00000000" w:rsidRPr="00000000">
        <w:rPr>
          <w:color w:val="3429a6"/>
          <w:sz w:val="18"/>
          <w:szCs w:val="18"/>
          <w:highlight w:val="white"/>
          <w:rtl w:val="0"/>
        </w:rPr>
        <w:t xml:space="preserve">says Rowena</w:t>
      </w:r>
      <w:r w:rsidDel="00000000" w:rsidR="00000000" w:rsidRPr="00000000">
        <w:rPr>
          <w:i w:val="1"/>
          <w:color w:val="3429a6"/>
          <w:sz w:val="18"/>
          <w:szCs w:val="18"/>
          <w:highlight w:val="white"/>
          <w:rtl w:val="0"/>
        </w:rPr>
        <w:t xml:space="preserve">, ‘I wanted to represent the subject in its fullest sense and make the facets of its character tangible somehow. Learning is often called ‘discovering’, whilst to understand something is to ‘grasp’ it. And so with this in mind, I felt the fortune-teller format fitted perfectly.’</w:t>
      </w:r>
    </w:p>
    <w:p w:rsidR="00000000" w:rsidDel="00000000" w:rsidP="00000000" w:rsidRDefault="00000000" w:rsidRPr="00000000" w14:paraId="00000008">
      <w:pPr>
        <w:contextualSpacing w:val="0"/>
        <w:jc w:val="both"/>
        <w:rPr>
          <w:i w:val="1"/>
          <w:color w:val="3429a6"/>
          <w:sz w:val="18"/>
          <w:szCs w:val="18"/>
          <w:highlight w:val="white"/>
        </w:rPr>
      </w:pPr>
      <w:r w:rsidDel="00000000" w:rsidR="00000000" w:rsidRPr="00000000">
        <w:rPr>
          <w:rtl w:val="0"/>
        </w:rPr>
      </w:r>
    </w:p>
    <w:p w:rsidR="00000000" w:rsidDel="00000000" w:rsidP="00000000" w:rsidRDefault="00000000" w:rsidRPr="00000000" w14:paraId="00000009">
      <w:pPr>
        <w:contextualSpacing w:val="0"/>
        <w:jc w:val="both"/>
        <w:rPr>
          <w:b w:val="1"/>
          <w:color w:val="3429a6"/>
          <w:sz w:val="18"/>
          <w:szCs w:val="18"/>
          <w:highlight w:val="white"/>
        </w:rPr>
      </w:pPr>
      <w:r w:rsidDel="00000000" w:rsidR="00000000" w:rsidRPr="00000000">
        <w:rPr>
          <w:b w:val="1"/>
          <w:color w:val="3429a6"/>
          <w:sz w:val="18"/>
          <w:szCs w:val="18"/>
          <w:rtl w:val="0"/>
        </w:rPr>
        <w:t xml:space="preserve">Designed especially for children, ‘Brilliant!’ was also shaped to parent’s and retailer’s needs:</w:t>
      </w:r>
      <w:r w:rsidDel="00000000" w:rsidR="00000000" w:rsidRPr="00000000">
        <w:rPr>
          <w:rtl w:val="0"/>
        </w:rPr>
      </w:r>
    </w:p>
    <w:p w:rsidR="00000000" w:rsidDel="00000000" w:rsidP="00000000" w:rsidRDefault="00000000" w:rsidRPr="00000000" w14:paraId="0000000A">
      <w:pPr>
        <w:numPr>
          <w:ilvl w:val="0"/>
          <w:numId w:val="1"/>
        </w:numPr>
        <w:ind w:left="720" w:hanging="360"/>
        <w:jc w:val="both"/>
        <w:rPr>
          <w:color w:val="3429a6"/>
          <w:sz w:val="18"/>
          <w:szCs w:val="18"/>
        </w:rPr>
      </w:pPr>
      <w:r w:rsidDel="00000000" w:rsidR="00000000" w:rsidRPr="00000000">
        <w:rPr>
          <w:color w:val="3429a6"/>
          <w:sz w:val="18"/>
          <w:szCs w:val="18"/>
          <w:highlight w:val="white"/>
          <w:rtl w:val="0"/>
        </w:rPr>
        <w:t xml:space="preserve">Brilliant for Retailers -&gt; A unique product with a compact size and high turnover</w:t>
      </w:r>
      <w:r w:rsidDel="00000000" w:rsidR="00000000" w:rsidRPr="00000000">
        <w:rPr>
          <w:rtl w:val="0"/>
        </w:rPr>
      </w:r>
    </w:p>
    <w:p w:rsidR="00000000" w:rsidDel="00000000" w:rsidP="00000000" w:rsidRDefault="00000000" w:rsidRPr="00000000" w14:paraId="0000000B">
      <w:pPr>
        <w:numPr>
          <w:ilvl w:val="0"/>
          <w:numId w:val="1"/>
        </w:numPr>
        <w:ind w:left="720" w:hanging="360"/>
        <w:jc w:val="both"/>
        <w:rPr>
          <w:color w:val="3429a6"/>
          <w:sz w:val="18"/>
          <w:szCs w:val="18"/>
        </w:rPr>
      </w:pPr>
      <w:r w:rsidDel="00000000" w:rsidR="00000000" w:rsidRPr="00000000">
        <w:rPr>
          <w:color w:val="3429a6"/>
          <w:sz w:val="18"/>
          <w:szCs w:val="18"/>
          <w:highlight w:val="white"/>
          <w:rtl w:val="0"/>
        </w:rPr>
        <w:t xml:space="preserve">Brilliant for Parents -&gt; </w:t>
      </w:r>
      <w:r w:rsidDel="00000000" w:rsidR="00000000" w:rsidRPr="00000000">
        <w:rPr>
          <w:color w:val="3429a6"/>
          <w:sz w:val="18"/>
          <w:szCs w:val="18"/>
          <w:rtl w:val="0"/>
        </w:rPr>
        <w:t xml:space="preserve">An eco-friendly gift that doesn’t compromise on design</w:t>
      </w:r>
      <w:r w:rsidDel="00000000" w:rsidR="00000000" w:rsidRPr="00000000">
        <w:rPr>
          <w:rtl w:val="0"/>
        </w:rPr>
      </w:r>
    </w:p>
    <w:p w:rsidR="00000000" w:rsidDel="00000000" w:rsidP="00000000" w:rsidRDefault="00000000" w:rsidRPr="00000000" w14:paraId="0000000C">
      <w:pPr>
        <w:numPr>
          <w:ilvl w:val="0"/>
          <w:numId w:val="1"/>
        </w:numPr>
        <w:ind w:left="720" w:hanging="360"/>
        <w:jc w:val="both"/>
        <w:rPr>
          <w:color w:val="3429a6"/>
          <w:sz w:val="18"/>
          <w:szCs w:val="18"/>
        </w:rPr>
      </w:pPr>
      <w:r w:rsidDel="00000000" w:rsidR="00000000" w:rsidRPr="00000000">
        <w:rPr>
          <w:color w:val="3429a6"/>
          <w:sz w:val="18"/>
          <w:szCs w:val="18"/>
          <w:highlight w:val="white"/>
          <w:rtl w:val="0"/>
        </w:rPr>
        <w:t xml:space="preserve">Brilliant for children -&gt; A learning experience that doesn’t compromise on fun</w:t>
      </w:r>
      <w:r w:rsidDel="00000000" w:rsidR="00000000" w:rsidRPr="00000000">
        <w:rPr>
          <w:rtl w:val="0"/>
        </w:rPr>
      </w:r>
    </w:p>
    <w:p w:rsidR="00000000" w:rsidDel="00000000" w:rsidP="00000000" w:rsidRDefault="00000000" w:rsidRPr="00000000" w14:paraId="0000000D">
      <w:pPr>
        <w:contextualSpacing w:val="0"/>
        <w:jc w:val="both"/>
        <w:rPr>
          <w:color w:val="3429a6"/>
          <w:sz w:val="18"/>
          <w:szCs w:val="18"/>
          <w:highlight w:val="white"/>
        </w:rPr>
      </w:pPr>
      <w:r w:rsidDel="00000000" w:rsidR="00000000" w:rsidRPr="00000000">
        <w:rPr>
          <w:rtl w:val="0"/>
        </w:rPr>
      </w:r>
    </w:p>
    <w:p w:rsidR="00000000" w:rsidDel="00000000" w:rsidP="00000000" w:rsidRDefault="00000000" w:rsidRPr="00000000" w14:paraId="0000000E">
      <w:pPr>
        <w:contextualSpacing w:val="0"/>
        <w:jc w:val="both"/>
        <w:rPr>
          <w:b w:val="1"/>
          <w:color w:val="3429a6"/>
          <w:sz w:val="18"/>
          <w:szCs w:val="18"/>
        </w:rPr>
      </w:pPr>
      <w:r w:rsidDel="00000000" w:rsidR="00000000" w:rsidRPr="00000000">
        <w:rPr>
          <w:color w:val="3429a6"/>
          <w:sz w:val="18"/>
          <w:szCs w:val="18"/>
          <w:rtl w:val="0"/>
        </w:rPr>
        <w:t xml:space="preserve">Retailing at €4.75, ‘Brilliant!’ is a small package with lots to it. The featured artwork by London designer, Rory Farrell, references the original colour sequence of the game, whilst each topic is explained via text and illustrations. Finally, the entire package is printed in the UK on recycled paper using vegetable based inks.</w:t>
      </w:r>
      <w:r w:rsidDel="00000000" w:rsidR="00000000" w:rsidRPr="00000000">
        <w:rPr>
          <w:rtl w:val="0"/>
        </w:rPr>
      </w:r>
    </w:p>
    <w:p w:rsidR="00000000" w:rsidDel="00000000" w:rsidP="00000000" w:rsidRDefault="00000000" w:rsidRPr="00000000" w14:paraId="0000000F">
      <w:pPr>
        <w:contextualSpacing w:val="0"/>
        <w:jc w:val="both"/>
        <w:rPr>
          <w:color w:val="3429a6"/>
          <w:sz w:val="18"/>
          <w:szCs w:val="18"/>
          <w:highlight w:val="white"/>
        </w:rPr>
      </w:pPr>
      <w:r w:rsidDel="00000000" w:rsidR="00000000" w:rsidRPr="00000000">
        <w:rPr>
          <w:rtl w:val="0"/>
        </w:rPr>
      </w:r>
    </w:p>
    <w:p w:rsidR="00000000" w:rsidDel="00000000" w:rsidP="00000000" w:rsidRDefault="00000000" w:rsidRPr="00000000" w14:paraId="00000010">
      <w:pPr>
        <w:contextualSpacing w:val="0"/>
        <w:jc w:val="both"/>
        <w:rPr>
          <w:color w:val="3429a6"/>
          <w:sz w:val="18"/>
          <w:szCs w:val="18"/>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2028825</wp:posOffset>
            </wp:positionH>
            <wp:positionV relativeFrom="paragraph">
              <wp:posOffset>180975</wp:posOffset>
            </wp:positionV>
            <wp:extent cx="1544985" cy="1258059"/>
            <wp:effectExtent b="0" l="0" r="0" t="0"/>
            <wp:wrapSquare wrapText="bothSides" distB="114300" distT="114300" distL="114300" distR="114300"/>
            <wp:docPr id="2" name="image6.jpg"/>
            <a:graphic>
              <a:graphicData uri="http://schemas.openxmlformats.org/drawingml/2006/picture">
                <pic:pic>
                  <pic:nvPicPr>
                    <pic:cNvPr id="0" name="image6.jpg"/>
                    <pic:cNvPicPr preferRelativeResize="0"/>
                  </pic:nvPicPr>
                  <pic:blipFill>
                    <a:blip r:embed="rId7"/>
                    <a:srcRect b="11347" l="3993" r="18498" t="7801"/>
                    <a:stretch>
                      <a:fillRect/>
                    </a:stretch>
                  </pic:blipFill>
                  <pic:spPr>
                    <a:xfrm>
                      <a:off x="0" y="0"/>
                      <a:ext cx="1544985" cy="1258059"/>
                    </a:xfrm>
                    <a:prstGeom prst="rect"/>
                    <a:ln/>
                  </pic:spPr>
                </pic:pic>
              </a:graphicData>
            </a:graphic>
          </wp:anchor>
        </w:drawing>
      </w:r>
    </w:p>
    <w:p w:rsidR="00000000" w:rsidDel="00000000" w:rsidP="00000000" w:rsidRDefault="00000000" w:rsidRPr="00000000" w14:paraId="00000011">
      <w:pPr>
        <w:contextualSpacing w:val="0"/>
        <w:jc w:val="center"/>
        <w:rPr>
          <w:sz w:val="20"/>
          <w:szCs w:val="20"/>
        </w:rPr>
      </w:pPr>
      <w:r w:rsidDel="00000000" w:rsidR="00000000" w:rsidRPr="00000000">
        <w:rPr>
          <w:sz w:val="20"/>
          <w:szCs w:val="20"/>
          <w:rtl w:val="0"/>
        </w:rPr>
        <w:t xml:space="preserve">      </w:t>
      </w:r>
      <w:r w:rsidDel="00000000" w:rsidR="00000000" w:rsidRPr="00000000">
        <w:rPr>
          <w:sz w:val="20"/>
          <w:szCs w:val="20"/>
        </w:rPr>
        <w:drawing>
          <wp:inline distB="114300" distT="114300" distL="114300" distR="114300">
            <wp:extent cx="1372083" cy="1109663"/>
            <wp:effectExtent b="0" l="0" r="0" t="0"/>
            <wp:docPr id="1" name="image4.jpg"/>
            <a:graphic>
              <a:graphicData uri="http://schemas.openxmlformats.org/drawingml/2006/picture">
                <pic:pic>
                  <pic:nvPicPr>
                    <pic:cNvPr id="0" name="image4.jpg"/>
                    <pic:cNvPicPr preferRelativeResize="0"/>
                  </pic:nvPicPr>
                  <pic:blipFill>
                    <a:blip r:embed="rId8"/>
                    <a:srcRect b="11111" l="14624" r="13043" t="14141"/>
                    <a:stretch>
                      <a:fillRect/>
                    </a:stretch>
                  </pic:blipFill>
                  <pic:spPr>
                    <a:xfrm>
                      <a:off x="0" y="0"/>
                      <a:ext cx="1372083" cy="1109663"/>
                    </a:xfrm>
                    <a:prstGeom prst="rect"/>
                    <a:ln/>
                  </pic:spPr>
                </pic:pic>
              </a:graphicData>
            </a:graphic>
          </wp:inline>
        </w:drawing>
      </w:r>
      <w:r w:rsidDel="00000000" w:rsidR="00000000" w:rsidRPr="00000000">
        <w:rPr>
          <w:sz w:val="20"/>
          <w:szCs w:val="20"/>
          <w:rtl w:val="0"/>
        </w:rPr>
        <w:t xml:space="preserve">              </w:t>
      </w:r>
      <w:r w:rsidDel="00000000" w:rsidR="00000000" w:rsidRPr="00000000">
        <w:rPr>
          <w:sz w:val="20"/>
          <w:szCs w:val="20"/>
        </w:rPr>
        <w:drawing>
          <wp:inline distB="114300" distT="114300" distL="114300" distR="114300">
            <wp:extent cx="1143953" cy="981977"/>
            <wp:effectExtent b="0" l="0" r="0" t="0"/>
            <wp:docPr id="3" name="image7.jpg"/>
            <a:graphic>
              <a:graphicData uri="http://schemas.openxmlformats.org/drawingml/2006/picture">
                <pic:pic>
                  <pic:nvPicPr>
                    <pic:cNvPr id="0" name="image7.jpg"/>
                    <pic:cNvPicPr preferRelativeResize="0"/>
                  </pic:nvPicPr>
                  <pic:blipFill>
                    <a:blip r:embed="rId9"/>
                    <a:srcRect b="10381" l="18106" r="9800" t="11652"/>
                    <a:stretch>
                      <a:fillRect/>
                    </a:stretch>
                  </pic:blipFill>
                  <pic:spPr>
                    <a:xfrm>
                      <a:off x="0" y="0"/>
                      <a:ext cx="1143953" cy="981977"/>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contextualSpacing w:val="0"/>
        <w:jc w:val="center"/>
        <w:rPr>
          <w:sz w:val="20"/>
          <w:szCs w:val="20"/>
        </w:rPr>
      </w:pPr>
      <w:r w:rsidDel="00000000" w:rsidR="00000000" w:rsidRPr="00000000">
        <w:rPr>
          <w:rtl w:val="0"/>
        </w:rPr>
      </w:r>
    </w:p>
    <w:p w:rsidR="00000000" w:rsidDel="00000000" w:rsidP="00000000" w:rsidRDefault="00000000" w:rsidRPr="00000000" w14:paraId="00000013">
      <w:pPr>
        <w:contextualSpacing w:val="0"/>
        <w:jc w:val="center"/>
        <w:rPr>
          <w:b w:val="1"/>
          <w:color w:val="fd8fc3"/>
          <w:sz w:val="18"/>
          <w:szCs w:val="18"/>
          <w:highlight w:val="white"/>
        </w:rPr>
      </w:pPr>
      <w:r w:rsidDel="00000000" w:rsidR="00000000" w:rsidRPr="00000000">
        <w:rPr>
          <w:rtl w:val="0"/>
        </w:rPr>
      </w:r>
    </w:p>
    <w:p w:rsidR="00000000" w:rsidDel="00000000" w:rsidP="00000000" w:rsidRDefault="00000000" w:rsidRPr="00000000" w14:paraId="00000014">
      <w:pPr>
        <w:contextualSpacing w:val="0"/>
        <w:jc w:val="center"/>
        <w:rPr>
          <w:b w:val="1"/>
          <w:color w:val="fd8fc3"/>
          <w:sz w:val="18"/>
          <w:szCs w:val="18"/>
          <w:highlight w:val="white"/>
        </w:rPr>
      </w:pPr>
      <w:r w:rsidDel="00000000" w:rsidR="00000000" w:rsidRPr="00000000">
        <w:rPr>
          <w:b w:val="1"/>
          <w:color w:val="fd8fc3"/>
          <w:sz w:val="18"/>
          <w:szCs w:val="18"/>
          <w:highlight w:val="white"/>
          <w:rtl w:val="0"/>
        </w:rPr>
        <w:t xml:space="preserve">Discover more online at  - www.rowenamurray.de/products/brillant</w:t>
      </w:r>
    </w:p>
    <w:p w:rsidR="00000000" w:rsidDel="00000000" w:rsidP="00000000" w:rsidRDefault="00000000" w:rsidRPr="00000000" w14:paraId="00000015">
      <w:pPr>
        <w:contextualSpacing w:val="0"/>
        <w:jc w:val="center"/>
        <w:rPr>
          <w:b w:val="1"/>
          <w:color w:val="fd8fc3"/>
          <w:sz w:val="18"/>
          <w:szCs w:val="18"/>
          <w:highlight w:val="white"/>
        </w:rPr>
      </w:pPr>
      <w:r w:rsidDel="00000000" w:rsidR="00000000" w:rsidRPr="00000000">
        <w:rPr>
          <w:rtl w:val="0"/>
        </w:rPr>
      </w:r>
    </w:p>
    <w:p w:rsidR="00000000" w:rsidDel="00000000" w:rsidP="00000000" w:rsidRDefault="00000000" w:rsidRPr="00000000" w14:paraId="00000016">
      <w:pPr>
        <w:contextualSpacing w:val="0"/>
        <w:jc w:val="center"/>
        <w:rPr/>
      </w:pPr>
      <w:r w:rsidDel="00000000" w:rsidR="00000000" w:rsidRPr="00000000">
        <w:rPr>
          <w:rtl w:val="0"/>
        </w:rPr>
      </w:r>
    </w:p>
    <w:p w:rsidR="00000000" w:rsidDel="00000000" w:rsidP="00000000" w:rsidRDefault="00000000" w:rsidRPr="00000000" w14:paraId="00000017">
      <w:pPr>
        <w:contextualSpacing w:val="0"/>
        <w:jc w:val="both"/>
        <w:rPr>
          <w:b w:val="1"/>
          <w:color w:val="3429a6"/>
          <w:sz w:val="18"/>
          <w:szCs w:val="18"/>
          <w:highlight w:val="white"/>
        </w:rPr>
      </w:pPr>
      <w:r w:rsidDel="00000000" w:rsidR="00000000" w:rsidRPr="00000000">
        <w:rPr>
          <w:b w:val="1"/>
          <w:color w:val="3429a6"/>
          <w:sz w:val="18"/>
          <w:szCs w:val="18"/>
          <w:highlight w:val="white"/>
          <w:rtl w:val="0"/>
        </w:rPr>
        <w:t xml:space="preserve">About Rowena Murray </w:t>
      </w:r>
    </w:p>
    <w:p w:rsidR="00000000" w:rsidDel="00000000" w:rsidP="00000000" w:rsidRDefault="00000000" w:rsidRPr="00000000" w14:paraId="00000018">
      <w:pPr>
        <w:contextualSpacing w:val="0"/>
        <w:jc w:val="both"/>
        <w:rPr>
          <w:color w:val="3429a6"/>
          <w:sz w:val="18"/>
          <w:szCs w:val="18"/>
          <w:highlight w:val="white"/>
        </w:rPr>
      </w:pPr>
      <w:r w:rsidDel="00000000" w:rsidR="00000000" w:rsidRPr="00000000">
        <w:rPr>
          <w:color w:val="3429a6"/>
          <w:sz w:val="18"/>
          <w:szCs w:val="18"/>
          <w:highlight w:val="white"/>
          <w:rtl w:val="0"/>
        </w:rPr>
        <w:t xml:space="preserve">Rowena Murray is a British jewellery designer and graduate of the Royal College of Art, with a diploma from the Gemological Institute of America. During time spent in Milan, London and Switzerland, she designed collections for brands including Van Cleef &amp; Arpels, Accessorize and Audemars Piguet, alongside teaching work.</w:t>
      </w:r>
    </w:p>
    <w:p w:rsidR="00000000" w:rsidDel="00000000" w:rsidP="00000000" w:rsidRDefault="00000000" w:rsidRPr="00000000" w14:paraId="00000019">
      <w:pPr>
        <w:contextualSpacing w:val="0"/>
        <w:jc w:val="both"/>
        <w:rPr>
          <w:color w:val="3429a6"/>
          <w:sz w:val="18"/>
          <w:szCs w:val="18"/>
          <w:highlight w:val="white"/>
        </w:rPr>
      </w:pPr>
      <w:r w:rsidDel="00000000" w:rsidR="00000000" w:rsidRPr="00000000">
        <w:rPr>
          <w:rtl w:val="0"/>
        </w:rPr>
      </w:r>
    </w:p>
    <w:p w:rsidR="00000000" w:rsidDel="00000000" w:rsidP="00000000" w:rsidRDefault="00000000" w:rsidRPr="00000000" w14:paraId="0000001A">
      <w:pPr>
        <w:contextualSpacing w:val="0"/>
        <w:jc w:val="both"/>
        <w:rPr>
          <w:color w:val="3429a6"/>
          <w:sz w:val="18"/>
          <w:szCs w:val="18"/>
          <w:highlight w:val="white"/>
        </w:rPr>
      </w:pPr>
      <w:r w:rsidDel="00000000" w:rsidR="00000000" w:rsidRPr="00000000">
        <w:rPr>
          <w:color w:val="3429a6"/>
          <w:sz w:val="18"/>
          <w:szCs w:val="18"/>
          <w:highlight w:val="white"/>
          <w:rtl w:val="0"/>
        </w:rPr>
        <w:t xml:space="preserve">Now based in Germany, in 2017 she established a design studio specialised in developing jewellery and objects for children and young families. Upcoming projects include an ‘animated’ jewellery collection and a series of reimagined designs from her archive.</w:t>
      </w:r>
    </w:p>
    <w:p w:rsidR="00000000" w:rsidDel="00000000" w:rsidP="00000000" w:rsidRDefault="00000000" w:rsidRPr="00000000" w14:paraId="0000001B">
      <w:pPr>
        <w:contextualSpacing w:val="0"/>
        <w:jc w:val="both"/>
        <w:rPr>
          <w:color w:val="3429a6"/>
          <w:sz w:val="18"/>
          <w:szCs w:val="18"/>
          <w:highlight w:val="white"/>
        </w:rPr>
      </w:pPr>
      <w:r w:rsidDel="00000000" w:rsidR="00000000" w:rsidRPr="00000000">
        <w:rPr>
          <w:rtl w:val="0"/>
        </w:rPr>
      </w:r>
    </w:p>
    <w:p w:rsidR="00000000" w:rsidDel="00000000" w:rsidP="00000000" w:rsidRDefault="00000000" w:rsidRPr="00000000" w14:paraId="0000001C">
      <w:pPr>
        <w:contextualSpacing w:val="0"/>
        <w:jc w:val="both"/>
        <w:rPr>
          <w:color w:val="3429a6"/>
          <w:sz w:val="18"/>
          <w:szCs w:val="18"/>
        </w:rPr>
      </w:pPr>
      <w:r w:rsidDel="00000000" w:rsidR="00000000" w:rsidRPr="00000000">
        <w:rPr>
          <w:b w:val="1"/>
          <w:color w:val="3429a6"/>
          <w:sz w:val="18"/>
          <w:szCs w:val="18"/>
          <w:rtl w:val="0"/>
        </w:rPr>
        <w:t xml:space="preserve">Contact</w:t>
      </w:r>
      <w:r w:rsidDel="00000000" w:rsidR="00000000" w:rsidRPr="00000000">
        <w:rPr>
          <w:rtl w:val="0"/>
        </w:rPr>
      </w:r>
    </w:p>
    <w:p w:rsidR="00000000" w:rsidDel="00000000" w:rsidP="00000000" w:rsidRDefault="00000000" w:rsidRPr="00000000" w14:paraId="0000001D">
      <w:pPr>
        <w:contextualSpacing w:val="0"/>
        <w:jc w:val="both"/>
        <w:rPr>
          <w:color w:val="3429a6"/>
          <w:sz w:val="18"/>
          <w:szCs w:val="18"/>
        </w:rPr>
      </w:pPr>
      <w:r w:rsidDel="00000000" w:rsidR="00000000" w:rsidRPr="00000000">
        <w:rPr>
          <w:color w:val="3429a6"/>
          <w:sz w:val="18"/>
          <w:szCs w:val="18"/>
          <w:rtl w:val="0"/>
        </w:rPr>
        <w:t xml:space="preserve">For more information, visit online at: </w:t>
      </w:r>
      <w:hyperlink r:id="rId10">
        <w:r w:rsidDel="00000000" w:rsidR="00000000" w:rsidRPr="00000000">
          <w:rPr>
            <w:color w:val="3429a6"/>
            <w:sz w:val="18"/>
            <w:szCs w:val="18"/>
            <w:u w:val="single"/>
            <w:rtl w:val="0"/>
          </w:rPr>
          <w:t xml:space="preserve">www.rowenamurray.de</w:t>
        </w:r>
      </w:hyperlink>
      <w:r w:rsidDel="00000000" w:rsidR="00000000" w:rsidRPr="00000000">
        <w:rPr>
          <w:rtl w:val="0"/>
        </w:rPr>
      </w:r>
    </w:p>
    <w:p w:rsidR="00000000" w:rsidDel="00000000" w:rsidP="00000000" w:rsidRDefault="00000000" w:rsidRPr="00000000" w14:paraId="0000001E">
      <w:pPr>
        <w:contextualSpacing w:val="0"/>
        <w:jc w:val="both"/>
        <w:rPr>
          <w:color w:val="3429a6"/>
          <w:sz w:val="18"/>
          <w:szCs w:val="18"/>
        </w:rPr>
      </w:pPr>
      <w:r w:rsidDel="00000000" w:rsidR="00000000" w:rsidRPr="00000000">
        <w:rPr>
          <w:color w:val="3429a6"/>
          <w:sz w:val="18"/>
          <w:szCs w:val="18"/>
          <w:rtl w:val="0"/>
        </w:rPr>
        <w:t xml:space="preserve">To contact Rowena Murray by email: </w:t>
      </w:r>
      <w:hyperlink r:id="rId11">
        <w:r w:rsidDel="00000000" w:rsidR="00000000" w:rsidRPr="00000000">
          <w:rPr>
            <w:color w:val="1155cc"/>
            <w:sz w:val="18"/>
            <w:szCs w:val="18"/>
            <w:u w:val="single"/>
            <w:rtl w:val="0"/>
          </w:rPr>
          <w:t xml:space="preserve">press@rowenamurray.de</w:t>
        </w:r>
      </w:hyperlink>
      <w:r w:rsidDel="00000000" w:rsidR="00000000" w:rsidRPr="00000000">
        <w:rPr>
          <w:color w:val="3429a6"/>
          <w:sz w:val="18"/>
          <w:szCs w:val="18"/>
          <w:rtl w:val="0"/>
        </w:rPr>
        <w:t xml:space="preserve"> / or telephone: +49 (0)176 2295 9403</w:t>
      </w:r>
    </w:p>
    <w:p w:rsidR="00000000" w:rsidDel="00000000" w:rsidP="00000000" w:rsidRDefault="00000000" w:rsidRPr="00000000" w14:paraId="0000001F">
      <w:pPr>
        <w:contextualSpacing w:val="0"/>
        <w:jc w:val="both"/>
        <w:rPr>
          <w:color w:val="3429a6"/>
          <w:sz w:val="18"/>
          <w:szCs w:val="18"/>
        </w:rPr>
      </w:pPr>
      <w:r w:rsidDel="00000000" w:rsidR="00000000" w:rsidRPr="00000000">
        <w:rPr>
          <w:rtl w:val="0"/>
        </w:rPr>
      </w:r>
    </w:p>
    <w:p w:rsidR="00000000" w:rsidDel="00000000" w:rsidP="00000000" w:rsidRDefault="00000000" w:rsidRPr="00000000" w14:paraId="00000020">
      <w:pPr>
        <w:contextualSpacing w:val="0"/>
        <w:jc w:val="center"/>
        <w:rPr>
          <w:color w:val="3429a6"/>
          <w:sz w:val="18"/>
          <w:szCs w:val="18"/>
        </w:rPr>
      </w:pPr>
      <w:r w:rsidDel="00000000" w:rsidR="00000000" w:rsidRPr="00000000">
        <w:rPr>
          <w:rtl w:val="0"/>
        </w:rPr>
      </w:r>
    </w:p>
    <w:p w:rsidR="00000000" w:rsidDel="00000000" w:rsidP="00000000" w:rsidRDefault="00000000" w:rsidRPr="00000000" w14:paraId="00000021">
      <w:pPr>
        <w:ind w:left="3600" w:firstLine="0"/>
        <w:contextualSpacing w:val="0"/>
        <w:jc w:val="left"/>
        <w:rPr/>
      </w:pPr>
      <w:r w:rsidDel="00000000" w:rsidR="00000000" w:rsidRPr="00000000">
        <w:rPr>
          <w:b w:val="1"/>
          <w:color w:val="fd8fc3"/>
          <w:rtl w:val="0"/>
        </w:rPr>
        <w:t xml:space="preserve">       - ### -</w:t>
      </w:r>
      <w:r w:rsidDel="00000000" w:rsidR="00000000" w:rsidRPr="00000000">
        <w:rPr>
          <w:rtl w:val="0"/>
        </w:rPr>
      </w:r>
    </w:p>
    <w:sectPr>
      <w:footerReference r:id="rId12"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contextualSpacing w:val="0"/>
      <w:jc w:val="center"/>
      <w:rPr>
        <w:b w:val="1"/>
        <w:color w:val="3429a6"/>
        <w:sz w:val="18"/>
        <w:szCs w:val="18"/>
      </w:rPr>
    </w:pPr>
    <w:r w:rsidDel="00000000" w:rsidR="00000000" w:rsidRPr="00000000">
      <w:rPr>
        <w:rtl w:val="0"/>
      </w:rPr>
    </w:r>
  </w:p>
  <w:p w:rsidR="00000000" w:rsidDel="00000000" w:rsidP="00000000" w:rsidRDefault="00000000" w:rsidRPr="00000000" w14:paraId="00000023">
    <w:pPr>
      <w:contextualSpacing w:val="0"/>
      <w:jc w:val="center"/>
      <w:rPr>
        <w:b w:val="1"/>
        <w:color w:val="3429a6"/>
        <w:sz w:val="18"/>
        <w:szCs w:val="18"/>
      </w:rPr>
    </w:pPr>
    <w:r w:rsidDel="00000000" w:rsidR="00000000" w:rsidRPr="00000000">
      <w:rPr>
        <w:b w:val="1"/>
        <w:color w:val="3429a6"/>
        <w:sz w:val="18"/>
        <w:szCs w:val="18"/>
        <w:rtl w:val="0"/>
      </w:rPr>
      <w:t xml:space="preserve">Rowena Murray | Grombühlstr.11 | 97080 Würzburg | Germany</w:t>
    </w:r>
  </w:p>
  <w:p w:rsidR="00000000" w:rsidDel="00000000" w:rsidP="00000000" w:rsidRDefault="00000000" w:rsidRPr="00000000" w14:paraId="00000024">
    <w:pPr>
      <w:contextualSpacing w:val="0"/>
      <w:jc w:val="center"/>
      <w:rPr>
        <w:color w:val="3429a6"/>
        <w:sz w:val="16"/>
        <w:szCs w:val="16"/>
      </w:rPr>
    </w:pPr>
    <w:hyperlink r:id="rId1">
      <w:r w:rsidDel="00000000" w:rsidR="00000000" w:rsidRPr="00000000">
        <w:rPr>
          <w:color w:val="3429a6"/>
          <w:sz w:val="16"/>
          <w:szCs w:val="16"/>
          <w:u w:val="single"/>
          <w:rtl w:val="0"/>
        </w:rPr>
        <w:t xml:space="preserve">www.rowenamurray.de</w:t>
      </w:r>
    </w:hyperlink>
    <w:r w:rsidDel="00000000" w:rsidR="00000000" w:rsidRPr="00000000">
      <w:rPr>
        <w:color w:val="3429a6"/>
        <w:sz w:val="16"/>
        <w:szCs w:val="16"/>
        <w:rtl w:val="0"/>
      </w:rPr>
      <w:t xml:space="preserve"> |</w:t>
    </w:r>
    <w:r w:rsidDel="00000000" w:rsidR="00000000" w:rsidRPr="00000000">
      <w:rPr>
        <w:color w:val="3429a6"/>
        <w:sz w:val="16"/>
        <w:szCs w:val="16"/>
        <w:rtl w:val="0"/>
      </w:rPr>
      <w:t xml:space="preserve"> +49 (0)176 2295 9403 | info@rowenamurray.de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press@rowenamurray.de" TargetMode="External"/><Relationship Id="rId10" Type="http://schemas.openxmlformats.org/officeDocument/2006/relationships/hyperlink" Target="http://www.rowenamurray.de" TargetMode="External"/><Relationship Id="rId12" Type="http://schemas.openxmlformats.org/officeDocument/2006/relationships/footer" Target="footer1.xml"/><Relationship Id="rId9" Type="http://schemas.openxmlformats.org/officeDocument/2006/relationships/image" Target="media/image7.jpg"/><Relationship Id="rId5" Type="http://schemas.openxmlformats.org/officeDocument/2006/relationships/styles" Target="styles.xml"/><Relationship Id="rId6" Type="http://schemas.openxmlformats.org/officeDocument/2006/relationships/image" Target="media/image8.jpg"/><Relationship Id="rId7" Type="http://schemas.openxmlformats.org/officeDocument/2006/relationships/image" Target="media/image6.jpg"/><Relationship Id="rId8" Type="http://schemas.openxmlformats.org/officeDocument/2006/relationships/image" Target="media/image4.jpg"/></Relationships>
</file>

<file path=word/_rels/footer1.xml.rels><?xml version="1.0" encoding="UTF-8" standalone="yes"?><Relationships xmlns="http://schemas.openxmlformats.org/package/2006/relationships"><Relationship Id="rId1" Type="http://schemas.openxmlformats.org/officeDocument/2006/relationships/hyperlink" Target="http://www.rowenamurray.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